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4747" w14:textId="006F009F" w:rsidR="00BF31F7" w:rsidRPr="00BB6965" w:rsidRDefault="00C67999" w:rsidP="00BB6965">
      <w:pPr>
        <w:jc w:val="center"/>
        <w:rPr>
          <w:b/>
          <w:bCs/>
          <w:sz w:val="36"/>
          <w:szCs w:val="36"/>
        </w:rPr>
      </w:pPr>
      <w:r w:rsidRPr="00C67999">
        <w:rPr>
          <w:b/>
          <w:bCs/>
          <w:noProof/>
        </w:rPr>
        <mc:AlternateContent>
          <mc:Choice Requires="wps">
            <w:drawing>
              <wp:anchor distT="45720" distB="45720" distL="114300" distR="114300" simplePos="0" relativeHeight="251669504" behindDoc="0" locked="0" layoutInCell="1" allowOverlap="1" wp14:anchorId="5C88279B" wp14:editId="2AD4E991">
                <wp:simplePos x="0" y="0"/>
                <wp:positionH relativeFrom="margin">
                  <wp:align>right</wp:align>
                </wp:positionH>
                <wp:positionV relativeFrom="paragraph">
                  <wp:posOffset>586740</wp:posOffset>
                </wp:positionV>
                <wp:extent cx="5928360" cy="1404620"/>
                <wp:effectExtent l="0" t="0" r="1524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7D88105" w14:textId="34740F67" w:rsidR="00C67999" w:rsidRDefault="00C67999">
                            <w:pPr>
                              <w:rPr>
                                <w:b/>
                                <w:bCs/>
                              </w:rPr>
                            </w:pPr>
                            <w:r>
                              <w:rPr>
                                <w:b/>
                                <w:bCs/>
                              </w:rPr>
                              <w:t>D.  The term “integrated” means services must be provided concurrently and contextually such that:</w:t>
                            </w:r>
                          </w:p>
                          <w:p w14:paraId="637FB151" w14:textId="49D0C5BC" w:rsidR="00C67999" w:rsidRDefault="00C67999" w:rsidP="00C67999">
                            <w:pPr>
                              <w:pStyle w:val="ListParagraph"/>
                              <w:numPr>
                                <w:ilvl w:val="0"/>
                                <w:numId w:val="8"/>
                              </w:numPr>
                              <w:rPr>
                                <w:b/>
                                <w:bCs/>
                              </w:rPr>
                            </w:pPr>
                            <w:r>
                              <w:rPr>
                                <w:b/>
                                <w:bCs/>
                              </w:rPr>
                              <w:t xml:space="preserve">Within the overall scope of the integrated education and training program, the adult education and </w:t>
                            </w:r>
                            <w:r w:rsidR="00B56874">
                              <w:rPr>
                                <w:b/>
                                <w:bCs/>
                              </w:rPr>
                              <w:t>literacy</w:t>
                            </w:r>
                            <w:r>
                              <w:rPr>
                                <w:b/>
                                <w:bCs/>
                              </w:rPr>
                              <w:t xml:space="preserve"> activities, workforce preparation activities, and workforce training:</w:t>
                            </w:r>
                          </w:p>
                          <w:p w14:paraId="49A2D239" w14:textId="14185B05" w:rsidR="00C67999" w:rsidRDefault="00B56874" w:rsidP="00C67999">
                            <w:pPr>
                              <w:pStyle w:val="ListParagraph"/>
                              <w:numPr>
                                <w:ilvl w:val="0"/>
                                <w:numId w:val="9"/>
                              </w:numPr>
                              <w:rPr>
                                <w:b/>
                                <w:bCs/>
                              </w:rPr>
                            </w:pPr>
                            <w:r>
                              <w:rPr>
                                <w:b/>
                                <w:bCs/>
                              </w:rPr>
                              <w:t>Are each of sufficient intensity and quality, and based on the most rigorous research available, particularly with respect to improving reading, writing, mathematics and English proficiency of eligible individuals;</w:t>
                            </w:r>
                          </w:p>
                          <w:p w14:paraId="056899F9" w14:textId="284C41DA" w:rsidR="00B56874" w:rsidRDefault="00B56874" w:rsidP="00C67999">
                            <w:pPr>
                              <w:pStyle w:val="ListParagraph"/>
                              <w:numPr>
                                <w:ilvl w:val="0"/>
                                <w:numId w:val="9"/>
                              </w:numPr>
                              <w:rPr>
                                <w:b/>
                                <w:bCs/>
                              </w:rPr>
                            </w:pPr>
                            <w:r>
                              <w:rPr>
                                <w:b/>
                                <w:bCs/>
                              </w:rPr>
                              <w:t xml:space="preserve">Occur simultaneously; and </w:t>
                            </w:r>
                          </w:p>
                          <w:p w14:paraId="2FCD127C" w14:textId="7C95230F" w:rsidR="00BF31F7" w:rsidRPr="00BB6965" w:rsidRDefault="00B56874" w:rsidP="00BF31F7">
                            <w:pPr>
                              <w:pStyle w:val="ListParagraph"/>
                              <w:numPr>
                                <w:ilvl w:val="0"/>
                                <w:numId w:val="9"/>
                              </w:numPr>
                              <w:rPr>
                                <w:b/>
                                <w:bCs/>
                              </w:rPr>
                            </w:pPr>
                            <w:r>
                              <w:rPr>
                                <w:b/>
                                <w:bCs/>
                              </w:rPr>
                              <w:t>Use occupationally relevant instructional materials.</w:t>
                            </w:r>
                          </w:p>
                          <w:p w14:paraId="1AD7C670" w14:textId="5885374B" w:rsidR="00B56874" w:rsidRDefault="00BF31F7" w:rsidP="00B56874">
                            <w:pPr>
                              <w:pStyle w:val="ListParagraph"/>
                              <w:numPr>
                                <w:ilvl w:val="0"/>
                                <w:numId w:val="8"/>
                              </w:numPr>
                              <w:rPr>
                                <w:b/>
                                <w:bCs/>
                              </w:rPr>
                            </w:pPr>
                            <w:r>
                              <w:rPr>
                                <w:b/>
                                <w:bCs/>
                              </w:rPr>
                              <w:t xml:space="preserve">The integrated education and training program has a single set of learning objectives that identifies: </w:t>
                            </w:r>
                          </w:p>
                          <w:p w14:paraId="09A712FD" w14:textId="06D13162" w:rsidR="00BF31F7" w:rsidRDefault="00BF31F7" w:rsidP="00BF31F7">
                            <w:pPr>
                              <w:pStyle w:val="ListParagraph"/>
                              <w:numPr>
                                <w:ilvl w:val="0"/>
                                <w:numId w:val="10"/>
                              </w:numPr>
                              <w:rPr>
                                <w:b/>
                                <w:bCs/>
                              </w:rPr>
                            </w:pPr>
                            <w:r>
                              <w:rPr>
                                <w:b/>
                                <w:bCs/>
                              </w:rPr>
                              <w:t>specific adult education content;</w:t>
                            </w:r>
                          </w:p>
                          <w:p w14:paraId="7F5AF08B" w14:textId="608E5083" w:rsidR="00BF31F7" w:rsidRDefault="00BF31F7" w:rsidP="00BF31F7">
                            <w:pPr>
                              <w:pStyle w:val="ListParagraph"/>
                              <w:numPr>
                                <w:ilvl w:val="0"/>
                                <w:numId w:val="10"/>
                              </w:numPr>
                              <w:rPr>
                                <w:b/>
                                <w:bCs/>
                              </w:rPr>
                            </w:pPr>
                            <w:r>
                              <w:rPr>
                                <w:b/>
                                <w:bCs/>
                              </w:rPr>
                              <w:t xml:space="preserve">workforce preparation activities, and </w:t>
                            </w:r>
                          </w:p>
                          <w:p w14:paraId="1A4608B0" w14:textId="5AF595BE" w:rsidR="00BF31F7" w:rsidRDefault="00BF31F7" w:rsidP="00BF31F7">
                            <w:pPr>
                              <w:pStyle w:val="ListParagraph"/>
                              <w:numPr>
                                <w:ilvl w:val="0"/>
                                <w:numId w:val="10"/>
                              </w:numPr>
                              <w:rPr>
                                <w:b/>
                                <w:bCs/>
                              </w:rPr>
                            </w:pPr>
                            <w:r>
                              <w:rPr>
                                <w:b/>
                                <w:bCs/>
                              </w:rPr>
                              <w:t xml:space="preserve">workforce training competencies, and </w:t>
                            </w:r>
                          </w:p>
                          <w:p w14:paraId="21BE0499" w14:textId="000A58A4" w:rsidR="00BF31F7" w:rsidRPr="00B56874" w:rsidRDefault="00BF31F7" w:rsidP="00BF31F7">
                            <w:pPr>
                              <w:pStyle w:val="ListParagraph"/>
                              <w:numPr>
                                <w:ilvl w:val="0"/>
                                <w:numId w:val="10"/>
                              </w:numPr>
                              <w:rPr>
                                <w:b/>
                                <w:bCs/>
                              </w:rPr>
                            </w:pPr>
                            <w:r>
                              <w:rPr>
                                <w:b/>
                                <w:bCs/>
                              </w:rPr>
                              <w:t xml:space="preserve">the program activities are organized to function cooperatively.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8279B" id="_x0000_t202" coordsize="21600,21600" o:spt="202" path="m,l,21600r21600,l21600,xe">
                <v:stroke joinstyle="miter"/>
                <v:path gradientshapeok="t" o:connecttype="rect"/>
              </v:shapetype>
              <v:shape id="Text Box 2" o:spid="_x0000_s1026" type="#_x0000_t202" style="position:absolute;left:0;text-align:left;margin-left:415.6pt;margin-top:46.2pt;width:466.8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kxEQIAACA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">
                <v:textbox style="mso-fit-shape-to-text:t">
                  <w:txbxContent>
                    <w:p w14:paraId="17D88105" w14:textId="34740F67" w:rsidR="00C67999" w:rsidRDefault="00C67999">
                      <w:pPr>
                        <w:rPr>
                          <w:b/>
                          <w:bCs/>
                        </w:rPr>
                      </w:pPr>
                      <w:r>
                        <w:rPr>
                          <w:b/>
                          <w:bCs/>
                        </w:rPr>
                        <w:t>D.  The term “integrated” means services must be provided concurrently and contextually such that:</w:t>
                      </w:r>
                    </w:p>
                    <w:p w14:paraId="637FB151" w14:textId="49D0C5BC" w:rsidR="00C67999" w:rsidRDefault="00C67999" w:rsidP="00C67999">
                      <w:pPr>
                        <w:pStyle w:val="ListParagraph"/>
                        <w:numPr>
                          <w:ilvl w:val="0"/>
                          <w:numId w:val="8"/>
                        </w:numPr>
                        <w:rPr>
                          <w:b/>
                          <w:bCs/>
                        </w:rPr>
                      </w:pPr>
                      <w:r>
                        <w:rPr>
                          <w:b/>
                          <w:bCs/>
                        </w:rPr>
                        <w:t xml:space="preserve">Within the overall scope of the integrated education and training program, the adult education and </w:t>
                      </w:r>
                      <w:r w:rsidR="00B56874">
                        <w:rPr>
                          <w:b/>
                          <w:bCs/>
                        </w:rPr>
                        <w:t>literacy</w:t>
                      </w:r>
                      <w:r>
                        <w:rPr>
                          <w:b/>
                          <w:bCs/>
                        </w:rPr>
                        <w:t xml:space="preserve"> activities, workforce preparation activities, and workforce training:</w:t>
                      </w:r>
                    </w:p>
                    <w:p w14:paraId="49A2D239" w14:textId="14185B05" w:rsidR="00C67999" w:rsidRDefault="00B56874" w:rsidP="00C67999">
                      <w:pPr>
                        <w:pStyle w:val="ListParagraph"/>
                        <w:numPr>
                          <w:ilvl w:val="0"/>
                          <w:numId w:val="9"/>
                        </w:numPr>
                        <w:rPr>
                          <w:b/>
                          <w:bCs/>
                        </w:rPr>
                      </w:pPr>
                      <w:r>
                        <w:rPr>
                          <w:b/>
                          <w:bCs/>
                        </w:rPr>
                        <w:t>Are each of sufficient intensity and quality, and based on the most rigorous research available, particularly with respect to improving reading, writing, mathematics and English proficiency of eligible individuals;</w:t>
                      </w:r>
                    </w:p>
                    <w:p w14:paraId="056899F9" w14:textId="284C41DA" w:rsidR="00B56874" w:rsidRDefault="00B56874" w:rsidP="00C67999">
                      <w:pPr>
                        <w:pStyle w:val="ListParagraph"/>
                        <w:numPr>
                          <w:ilvl w:val="0"/>
                          <w:numId w:val="9"/>
                        </w:numPr>
                        <w:rPr>
                          <w:b/>
                          <w:bCs/>
                        </w:rPr>
                      </w:pPr>
                      <w:r>
                        <w:rPr>
                          <w:b/>
                          <w:bCs/>
                        </w:rPr>
                        <w:t xml:space="preserve">Occur simultaneously; and </w:t>
                      </w:r>
                    </w:p>
                    <w:p w14:paraId="2FCD127C" w14:textId="7C95230F" w:rsidR="00BF31F7" w:rsidRPr="00BB6965" w:rsidRDefault="00B56874" w:rsidP="00BF31F7">
                      <w:pPr>
                        <w:pStyle w:val="ListParagraph"/>
                        <w:numPr>
                          <w:ilvl w:val="0"/>
                          <w:numId w:val="9"/>
                        </w:numPr>
                        <w:rPr>
                          <w:b/>
                          <w:bCs/>
                        </w:rPr>
                      </w:pPr>
                      <w:r>
                        <w:rPr>
                          <w:b/>
                          <w:bCs/>
                        </w:rPr>
                        <w:t>Use occupationally relevant instructional materials.</w:t>
                      </w:r>
                    </w:p>
                    <w:p w14:paraId="1AD7C670" w14:textId="5885374B" w:rsidR="00B56874" w:rsidRDefault="00BF31F7" w:rsidP="00B56874">
                      <w:pPr>
                        <w:pStyle w:val="ListParagraph"/>
                        <w:numPr>
                          <w:ilvl w:val="0"/>
                          <w:numId w:val="8"/>
                        </w:numPr>
                        <w:rPr>
                          <w:b/>
                          <w:bCs/>
                        </w:rPr>
                      </w:pPr>
                      <w:r>
                        <w:rPr>
                          <w:b/>
                          <w:bCs/>
                        </w:rPr>
                        <w:t xml:space="preserve">The integrated education and training program has a single set of learning objectives that identifies: </w:t>
                      </w:r>
                    </w:p>
                    <w:p w14:paraId="09A712FD" w14:textId="06D13162" w:rsidR="00BF31F7" w:rsidRDefault="00BF31F7" w:rsidP="00BF31F7">
                      <w:pPr>
                        <w:pStyle w:val="ListParagraph"/>
                        <w:numPr>
                          <w:ilvl w:val="0"/>
                          <w:numId w:val="10"/>
                        </w:numPr>
                        <w:rPr>
                          <w:b/>
                          <w:bCs/>
                        </w:rPr>
                      </w:pPr>
                      <w:r>
                        <w:rPr>
                          <w:b/>
                          <w:bCs/>
                        </w:rPr>
                        <w:t>specific adult education content;</w:t>
                      </w:r>
                    </w:p>
                    <w:p w14:paraId="7F5AF08B" w14:textId="608E5083" w:rsidR="00BF31F7" w:rsidRDefault="00BF31F7" w:rsidP="00BF31F7">
                      <w:pPr>
                        <w:pStyle w:val="ListParagraph"/>
                        <w:numPr>
                          <w:ilvl w:val="0"/>
                          <w:numId w:val="10"/>
                        </w:numPr>
                        <w:rPr>
                          <w:b/>
                          <w:bCs/>
                        </w:rPr>
                      </w:pPr>
                      <w:r>
                        <w:rPr>
                          <w:b/>
                          <w:bCs/>
                        </w:rPr>
                        <w:t xml:space="preserve">workforce preparation activities, and </w:t>
                      </w:r>
                    </w:p>
                    <w:p w14:paraId="1A4608B0" w14:textId="5AF595BE" w:rsidR="00BF31F7" w:rsidRDefault="00BF31F7" w:rsidP="00BF31F7">
                      <w:pPr>
                        <w:pStyle w:val="ListParagraph"/>
                        <w:numPr>
                          <w:ilvl w:val="0"/>
                          <w:numId w:val="10"/>
                        </w:numPr>
                        <w:rPr>
                          <w:b/>
                          <w:bCs/>
                        </w:rPr>
                      </w:pPr>
                      <w:r>
                        <w:rPr>
                          <w:b/>
                          <w:bCs/>
                        </w:rPr>
                        <w:t xml:space="preserve">workforce training competencies, and </w:t>
                      </w:r>
                    </w:p>
                    <w:p w14:paraId="21BE0499" w14:textId="000A58A4" w:rsidR="00BF31F7" w:rsidRPr="00B56874" w:rsidRDefault="00BF31F7" w:rsidP="00BF31F7">
                      <w:pPr>
                        <w:pStyle w:val="ListParagraph"/>
                        <w:numPr>
                          <w:ilvl w:val="0"/>
                          <w:numId w:val="10"/>
                        </w:numPr>
                        <w:rPr>
                          <w:b/>
                          <w:bCs/>
                        </w:rPr>
                      </w:pPr>
                      <w:r>
                        <w:rPr>
                          <w:b/>
                          <w:bCs/>
                        </w:rPr>
                        <w:t xml:space="preserve">the program activities are organized to function cooperatively. </w:t>
                      </w:r>
                    </w:p>
                  </w:txbxContent>
                </v:textbox>
                <w10:wrap type="square" anchorx="margin"/>
              </v:shape>
            </w:pict>
          </mc:Fallback>
        </mc:AlternateContent>
      </w:r>
      <w:r>
        <w:rPr>
          <w:b/>
          <w:bCs/>
          <w:sz w:val="36"/>
          <w:szCs w:val="36"/>
        </w:rPr>
        <w:t xml:space="preserve">Integrated Education and Training (IET) Checklist </w:t>
      </w:r>
    </w:p>
    <w:p w14:paraId="6808FE62" w14:textId="0738D421" w:rsidR="00BF31F7" w:rsidRDefault="00BF31F7" w:rsidP="00BF31F7">
      <w:pPr>
        <w:rPr>
          <w:b/>
          <w:bCs/>
          <w:sz w:val="24"/>
          <w:szCs w:val="24"/>
        </w:rPr>
      </w:pPr>
      <w:r>
        <w:rPr>
          <w:b/>
          <w:bCs/>
          <w:sz w:val="24"/>
          <w:szCs w:val="24"/>
        </w:rPr>
        <w:t>Review Questions:</w:t>
      </w:r>
    </w:p>
    <w:p w14:paraId="2A2E9F80" w14:textId="705B7AAD" w:rsidR="00BF31F7" w:rsidRDefault="00BF31F7" w:rsidP="00D01B90">
      <w:pPr>
        <w:ind w:left="720" w:hanging="720"/>
        <w:rPr>
          <w:sz w:val="24"/>
          <w:szCs w:val="24"/>
        </w:rPr>
      </w:pPr>
      <w:r>
        <w:rPr>
          <w:sz w:val="24"/>
          <w:szCs w:val="24"/>
        </w:rPr>
        <w:t xml:space="preserve">D1. </w:t>
      </w:r>
      <w:r w:rsidR="00CA4D07">
        <w:rPr>
          <w:sz w:val="24"/>
          <w:szCs w:val="24"/>
        </w:rPr>
        <w:tab/>
      </w:r>
      <w:r>
        <w:rPr>
          <w:sz w:val="24"/>
          <w:szCs w:val="24"/>
        </w:rPr>
        <w:t xml:space="preserve"> What is the intensity of the described adult education and literacy activities, workforce preparation activities and workforce training?</w:t>
      </w:r>
      <w:r w:rsidR="006D1DB9">
        <w:rPr>
          <w:sz w:val="24"/>
          <w:szCs w:val="24"/>
        </w:rPr>
        <w:t xml:space="preserve">  Is it enough to ensure that participants can successfully complete the IET program?  How did you determine this?</w:t>
      </w:r>
    </w:p>
    <w:p w14:paraId="7E7977CF" w14:textId="1AF8E516" w:rsidR="006D1DB9" w:rsidRDefault="006D1DB9" w:rsidP="00D01B90">
      <w:pPr>
        <w:ind w:left="720" w:hanging="720"/>
        <w:rPr>
          <w:sz w:val="24"/>
          <w:szCs w:val="24"/>
        </w:rPr>
      </w:pPr>
      <w:r>
        <w:rPr>
          <w:sz w:val="24"/>
          <w:szCs w:val="24"/>
        </w:rPr>
        <w:t xml:space="preserve">D2. </w:t>
      </w:r>
      <w:r w:rsidR="00D01B90">
        <w:rPr>
          <w:sz w:val="24"/>
          <w:szCs w:val="24"/>
        </w:rPr>
        <w:tab/>
      </w:r>
      <w:r>
        <w:rPr>
          <w:sz w:val="24"/>
          <w:szCs w:val="24"/>
        </w:rPr>
        <w:t xml:space="preserve"> What is the quality of the described adult education and literacy activities, workforce preparation activities, and workforce training?  How did you determine sufficient quality?</w:t>
      </w:r>
    </w:p>
    <w:p w14:paraId="650EFDDD" w14:textId="59793ACF" w:rsidR="006D1DB9" w:rsidRDefault="006D1DB9" w:rsidP="00D01B90">
      <w:pPr>
        <w:ind w:left="720" w:hanging="720"/>
        <w:rPr>
          <w:sz w:val="24"/>
          <w:szCs w:val="24"/>
        </w:rPr>
      </w:pPr>
      <w:r>
        <w:rPr>
          <w:sz w:val="24"/>
          <w:szCs w:val="24"/>
        </w:rPr>
        <w:t xml:space="preserve">D3.  </w:t>
      </w:r>
      <w:r w:rsidR="00D01B90">
        <w:rPr>
          <w:sz w:val="24"/>
          <w:szCs w:val="24"/>
        </w:rPr>
        <w:tab/>
      </w:r>
      <w:r>
        <w:rPr>
          <w:sz w:val="24"/>
          <w:szCs w:val="24"/>
        </w:rPr>
        <w:t>What research, particularly with respect to improving reading, writing, mathematics, ad English proficiency of eligible individuals, is reflected in the design of this IET?</w:t>
      </w:r>
    </w:p>
    <w:p w14:paraId="206C3BBA" w14:textId="1AD1EB6C" w:rsidR="006D1DB9" w:rsidRDefault="006D1DB9" w:rsidP="00D01B90">
      <w:pPr>
        <w:ind w:left="720" w:hanging="720"/>
        <w:rPr>
          <w:sz w:val="24"/>
          <w:szCs w:val="24"/>
        </w:rPr>
      </w:pPr>
      <w:r>
        <w:rPr>
          <w:sz w:val="24"/>
          <w:szCs w:val="24"/>
        </w:rPr>
        <w:t xml:space="preserve">D4.  </w:t>
      </w:r>
      <w:r w:rsidR="00D01B90">
        <w:rPr>
          <w:sz w:val="24"/>
          <w:szCs w:val="24"/>
        </w:rPr>
        <w:tab/>
      </w:r>
      <w:r>
        <w:rPr>
          <w:sz w:val="24"/>
          <w:szCs w:val="24"/>
        </w:rPr>
        <w:t>How are the three required components occurring simultaneously within the scope of the IET program?</w:t>
      </w:r>
    </w:p>
    <w:p w14:paraId="4D3E7B94" w14:textId="02414802" w:rsidR="006D1DB9" w:rsidRDefault="006D1DB9" w:rsidP="00D01B90">
      <w:pPr>
        <w:ind w:left="720" w:hanging="720"/>
        <w:rPr>
          <w:sz w:val="24"/>
          <w:szCs w:val="24"/>
        </w:rPr>
      </w:pPr>
      <w:r>
        <w:rPr>
          <w:sz w:val="24"/>
          <w:szCs w:val="24"/>
        </w:rPr>
        <w:t xml:space="preserve">D5.  </w:t>
      </w:r>
      <w:r w:rsidR="00D01B90">
        <w:rPr>
          <w:sz w:val="24"/>
          <w:szCs w:val="24"/>
        </w:rPr>
        <w:tab/>
      </w:r>
      <w:r>
        <w:rPr>
          <w:sz w:val="24"/>
          <w:szCs w:val="24"/>
        </w:rPr>
        <w:t>How are occupationally relevant materials being used in each of the components?</w:t>
      </w:r>
      <w:r w:rsidR="0048058E">
        <w:rPr>
          <w:sz w:val="24"/>
          <w:szCs w:val="24"/>
        </w:rPr>
        <w:t xml:space="preserve">  How does the use of these materials in the adult education and workforce preparation components support the training component?</w:t>
      </w:r>
    </w:p>
    <w:p w14:paraId="7171E162" w14:textId="1D7429EE" w:rsidR="0048058E" w:rsidRDefault="0048058E" w:rsidP="00D01B90">
      <w:pPr>
        <w:ind w:left="720" w:hanging="720"/>
        <w:rPr>
          <w:sz w:val="24"/>
          <w:szCs w:val="24"/>
        </w:rPr>
      </w:pPr>
      <w:r>
        <w:rPr>
          <w:sz w:val="24"/>
          <w:szCs w:val="24"/>
        </w:rPr>
        <w:t xml:space="preserve">D6. </w:t>
      </w:r>
      <w:r w:rsidR="00D01B90">
        <w:rPr>
          <w:sz w:val="24"/>
          <w:szCs w:val="24"/>
        </w:rPr>
        <w:tab/>
      </w:r>
      <w:r>
        <w:rPr>
          <w:sz w:val="24"/>
          <w:szCs w:val="24"/>
        </w:rPr>
        <w:t xml:space="preserve"> How does the single set of IET learning objectives identify specific adult education content, workforce preparation activities, and workforce training competencies?  Describe the entry level skills for individuals to enter and succeed in the IET.</w:t>
      </w:r>
    </w:p>
    <w:p w14:paraId="7B80F40A" w14:textId="0C794198" w:rsidR="0048058E" w:rsidRDefault="00BB6965" w:rsidP="00D01B90">
      <w:pPr>
        <w:ind w:left="720" w:hanging="720"/>
        <w:rPr>
          <w:sz w:val="24"/>
          <w:szCs w:val="24"/>
        </w:rPr>
      </w:pPr>
      <w:r>
        <w:rPr>
          <w:sz w:val="24"/>
          <w:szCs w:val="24"/>
        </w:rPr>
        <w:t xml:space="preserve">D7.  </w:t>
      </w:r>
      <w:r w:rsidR="00D01B90">
        <w:rPr>
          <w:sz w:val="24"/>
          <w:szCs w:val="24"/>
        </w:rPr>
        <w:tab/>
      </w:r>
      <w:r>
        <w:rPr>
          <w:sz w:val="24"/>
          <w:szCs w:val="24"/>
        </w:rPr>
        <w:t>How are the program activities organized to function cooperatively?  How do activities in one component build on and scaffold learning from another component?</w:t>
      </w:r>
    </w:p>
    <w:sectPr w:rsidR="00480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B48"/>
    <w:multiLevelType w:val="hybridMultilevel"/>
    <w:tmpl w:val="DDB89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008A1"/>
    <w:multiLevelType w:val="hybridMultilevel"/>
    <w:tmpl w:val="9800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92FAC"/>
    <w:multiLevelType w:val="hybridMultilevel"/>
    <w:tmpl w:val="0630C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97A"/>
    <w:multiLevelType w:val="hybridMultilevel"/>
    <w:tmpl w:val="51C0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1278"/>
    <w:multiLevelType w:val="hybridMultilevel"/>
    <w:tmpl w:val="4DAE9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33F87"/>
    <w:multiLevelType w:val="hybridMultilevel"/>
    <w:tmpl w:val="DA127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11E31"/>
    <w:multiLevelType w:val="hybridMultilevel"/>
    <w:tmpl w:val="B92E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95E73"/>
    <w:multiLevelType w:val="hybridMultilevel"/>
    <w:tmpl w:val="92A42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B214A"/>
    <w:multiLevelType w:val="hybridMultilevel"/>
    <w:tmpl w:val="77045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F357F"/>
    <w:multiLevelType w:val="hybridMultilevel"/>
    <w:tmpl w:val="3118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847E1"/>
    <w:multiLevelType w:val="hybridMultilevel"/>
    <w:tmpl w:val="80780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351AA5"/>
    <w:multiLevelType w:val="hybridMultilevel"/>
    <w:tmpl w:val="A77493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95D33"/>
    <w:multiLevelType w:val="hybridMultilevel"/>
    <w:tmpl w:val="81CA96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C4744C"/>
    <w:multiLevelType w:val="hybridMultilevel"/>
    <w:tmpl w:val="BEB48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26080">
    <w:abstractNumId w:val="3"/>
  </w:num>
  <w:num w:numId="2" w16cid:durableId="2140567197">
    <w:abstractNumId w:val="13"/>
  </w:num>
  <w:num w:numId="3" w16cid:durableId="576592004">
    <w:abstractNumId w:val="11"/>
  </w:num>
  <w:num w:numId="4" w16cid:durableId="165948717">
    <w:abstractNumId w:val="5"/>
  </w:num>
  <w:num w:numId="5" w16cid:durableId="1721007173">
    <w:abstractNumId w:val="7"/>
  </w:num>
  <w:num w:numId="6" w16cid:durableId="1773552998">
    <w:abstractNumId w:val="9"/>
  </w:num>
  <w:num w:numId="7" w16cid:durableId="298262785">
    <w:abstractNumId w:val="1"/>
  </w:num>
  <w:num w:numId="8" w16cid:durableId="966156660">
    <w:abstractNumId w:val="6"/>
  </w:num>
  <w:num w:numId="9" w16cid:durableId="1300652952">
    <w:abstractNumId w:val="10"/>
  </w:num>
  <w:num w:numId="10" w16cid:durableId="2136218523">
    <w:abstractNumId w:val="12"/>
  </w:num>
  <w:num w:numId="11" w16cid:durableId="1132286999">
    <w:abstractNumId w:val="8"/>
  </w:num>
  <w:num w:numId="12" w16cid:durableId="1403914899">
    <w:abstractNumId w:val="4"/>
  </w:num>
  <w:num w:numId="13" w16cid:durableId="1359812217">
    <w:abstractNumId w:val="2"/>
  </w:num>
  <w:num w:numId="14" w16cid:durableId="42496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A3"/>
    <w:rsid w:val="000C1477"/>
    <w:rsid w:val="00155E59"/>
    <w:rsid w:val="002F6EEB"/>
    <w:rsid w:val="003C60C7"/>
    <w:rsid w:val="004530A1"/>
    <w:rsid w:val="0048058E"/>
    <w:rsid w:val="005A2DD1"/>
    <w:rsid w:val="005A4289"/>
    <w:rsid w:val="005B2351"/>
    <w:rsid w:val="00604DA5"/>
    <w:rsid w:val="006D1DB9"/>
    <w:rsid w:val="007349D1"/>
    <w:rsid w:val="007B7CEA"/>
    <w:rsid w:val="0080185C"/>
    <w:rsid w:val="008658A1"/>
    <w:rsid w:val="008A45E2"/>
    <w:rsid w:val="008D0262"/>
    <w:rsid w:val="00983AA3"/>
    <w:rsid w:val="009B795F"/>
    <w:rsid w:val="009C718B"/>
    <w:rsid w:val="009E5EDC"/>
    <w:rsid w:val="00A65973"/>
    <w:rsid w:val="00A96C1B"/>
    <w:rsid w:val="00AA7FE7"/>
    <w:rsid w:val="00AB357E"/>
    <w:rsid w:val="00B56874"/>
    <w:rsid w:val="00BB6965"/>
    <w:rsid w:val="00BD5B52"/>
    <w:rsid w:val="00BF31F7"/>
    <w:rsid w:val="00C67999"/>
    <w:rsid w:val="00CA4D07"/>
    <w:rsid w:val="00D01B90"/>
    <w:rsid w:val="00D9126E"/>
    <w:rsid w:val="00FF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F355"/>
  <w15:chartTrackingRefBased/>
  <w15:docId w15:val="{B32B2BAD-F2B8-4FB0-BA93-F522530C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A3"/>
    <w:pPr>
      <w:ind w:left="720"/>
      <w:contextualSpacing/>
    </w:pPr>
  </w:style>
  <w:style w:type="paragraph" w:styleId="NoSpacing">
    <w:name w:val="No Spacing"/>
    <w:link w:val="NoSpacingChar"/>
    <w:uiPriority w:val="1"/>
    <w:qFormat/>
    <w:rsid w:val="000C1477"/>
    <w:pPr>
      <w:spacing w:after="0" w:line="240" w:lineRule="auto"/>
    </w:pPr>
    <w:rPr>
      <w:rFonts w:eastAsiaTheme="minorEastAsia"/>
    </w:rPr>
  </w:style>
  <w:style w:type="character" w:customStyle="1" w:styleId="NoSpacingChar">
    <w:name w:val="No Spacing Char"/>
    <w:basedOn w:val="DefaultParagraphFont"/>
    <w:link w:val="NoSpacing"/>
    <w:uiPriority w:val="1"/>
    <w:rsid w:val="000C1477"/>
    <w:rPr>
      <w:rFonts w:eastAsiaTheme="minorEastAsia"/>
    </w:rPr>
  </w:style>
  <w:style w:type="paragraph" w:styleId="BalloonText">
    <w:name w:val="Balloon Text"/>
    <w:basedOn w:val="Normal"/>
    <w:link w:val="BalloonTextChar"/>
    <w:uiPriority w:val="99"/>
    <w:semiHidden/>
    <w:unhideWhenUsed/>
    <w:rsid w:val="00CA4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Sharbono</dc:creator>
  <cp:keywords/>
  <dc:description/>
  <cp:lastModifiedBy>Claudia Maness</cp:lastModifiedBy>
  <cp:revision>2</cp:revision>
  <cp:lastPrinted>2020-03-04T01:00:00Z</cp:lastPrinted>
  <dcterms:created xsi:type="dcterms:W3CDTF">2023-01-23T19:23:00Z</dcterms:created>
  <dcterms:modified xsi:type="dcterms:W3CDTF">2023-01-23T19:23:00Z</dcterms:modified>
</cp:coreProperties>
</file>