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DF71" w14:textId="6512E42E" w:rsidR="001E2756" w:rsidRPr="004338EE" w:rsidRDefault="004338EE" w:rsidP="004338EE">
      <w:pPr>
        <w:pStyle w:val="Heading4"/>
        <w:jc w:val="center"/>
        <w:rPr>
          <w:sz w:val="36"/>
          <w:szCs w:val="36"/>
        </w:rPr>
      </w:pPr>
      <w:r>
        <w:rPr>
          <w:sz w:val="36"/>
          <w:szCs w:val="36"/>
        </w:rPr>
        <w:t>Case Study Activity</w:t>
      </w:r>
      <w:r w:rsidR="001E2756" w:rsidRPr="004338EE">
        <w:rPr>
          <w:sz w:val="36"/>
          <w:szCs w:val="36"/>
        </w:rPr>
        <w:t>: Is it an IET?</w:t>
      </w:r>
    </w:p>
    <w:p w14:paraId="5C4F29E9" w14:textId="77777777" w:rsidR="004338EE" w:rsidRDefault="001E2756" w:rsidP="001E2756">
      <w:pPr>
        <w:pStyle w:val="BodyText"/>
      </w:pPr>
      <w:r>
        <w:t>In this activity, your group will</w:t>
      </w:r>
      <w:r w:rsidR="004338EE">
        <w:t>:</w:t>
      </w:r>
    </w:p>
    <w:p w14:paraId="257FCBD1" w14:textId="5CBC2666" w:rsidR="001E2756" w:rsidRDefault="004338EE" w:rsidP="004338EE">
      <w:pPr>
        <w:pStyle w:val="Bullet1"/>
      </w:pPr>
      <w:r>
        <w:t>R</w:t>
      </w:r>
      <w:r w:rsidR="001E2756">
        <w:t>eview one of the sample adult education programs below</w:t>
      </w:r>
      <w:r>
        <w:t>.</w:t>
      </w:r>
    </w:p>
    <w:p w14:paraId="32BADBA1" w14:textId="77777777" w:rsidR="001E2756" w:rsidRPr="0024355E" w:rsidRDefault="001E2756" w:rsidP="001E2756">
      <w:pPr>
        <w:pStyle w:val="Bullet1"/>
      </w:pPr>
      <w:r w:rsidRPr="0024355E">
        <w:t>Discuss the aspects of the program that meet WIOA regulations and state policies for an IET.</w:t>
      </w:r>
    </w:p>
    <w:p w14:paraId="45888D00" w14:textId="77777777" w:rsidR="001E2756" w:rsidRPr="0024355E" w:rsidRDefault="001E2756" w:rsidP="001E2756">
      <w:pPr>
        <w:pStyle w:val="Bullet2"/>
      </w:pPr>
      <w:r w:rsidRPr="0024355E">
        <w:t xml:space="preserve">What makes or would make it an IET program? </w:t>
      </w:r>
    </w:p>
    <w:p w14:paraId="229606DA" w14:textId="77777777" w:rsidR="001E2756" w:rsidRPr="0024355E" w:rsidRDefault="001E2756" w:rsidP="001E2756">
      <w:pPr>
        <w:pStyle w:val="Bullet2"/>
      </w:pPr>
      <w:r w:rsidRPr="0024355E">
        <w:t xml:space="preserve">What information is missing that </w:t>
      </w:r>
      <w:proofErr w:type="gramStart"/>
      <w:r w:rsidRPr="0024355E">
        <w:t>would</w:t>
      </w:r>
      <w:proofErr w:type="gramEnd"/>
      <w:r w:rsidRPr="0024355E">
        <w:t xml:space="preserve"> help you decide if it meets the requirements for an IET program?</w:t>
      </w:r>
    </w:p>
    <w:p w14:paraId="7091A878" w14:textId="6BB56ACF" w:rsidR="001E2756" w:rsidRDefault="001E2756" w:rsidP="001E2756">
      <w:pPr>
        <w:pStyle w:val="Bullet1"/>
      </w:pPr>
      <w:r w:rsidRPr="0024355E">
        <w:t>Document the evidence (or lack of evidence)</w:t>
      </w:r>
      <w:r w:rsidR="004338EE">
        <w:t xml:space="preserve"> and report your findings to the larger group</w:t>
      </w:r>
      <w:r w:rsidRPr="0024355E">
        <w:t>.</w:t>
      </w:r>
    </w:p>
    <w:p w14:paraId="0DDE2992" w14:textId="236E1544" w:rsidR="001E2756" w:rsidRDefault="001E2756" w:rsidP="001E2756">
      <w:pPr>
        <w:pStyle w:val="Heading4"/>
        <w:rPr>
          <w:rFonts w:eastAsiaTheme="majorEastAsia"/>
          <w:bdr w:val="none" w:sz="0" w:space="0" w:color="auto" w:frame="1"/>
        </w:rPr>
      </w:pPr>
      <w:r>
        <w:rPr>
          <w:rFonts w:eastAsiaTheme="majorEastAsia"/>
          <w:bdr w:val="none" w:sz="0" w:space="0" w:color="auto" w:frame="1"/>
        </w:rPr>
        <w:t>Case Study #1</w:t>
      </w:r>
    </w:p>
    <w:p w14:paraId="16393BB1" w14:textId="77777777" w:rsidR="001E2756" w:rsidRPr="000D7E5F" w:rsidRDefault="001E2756" w:rsidP="001E2756">
      <w:pPr>
        <w:pStyle w:val="Heading5"/>
        <w:rPr>
          <w:bdr w:val="none" w:sz="0" w:space="0" w:color="auto" w:frame="1"/>
        </w:rPr>
      </w:pPr>
      <w:r w:rsidRPr="000D7E5F">
        <w:rPr>
          <w:bdr w:val="none" w:sz="0" w:space="0" w:color="auto" w:frame="1"/>
        </w:rPr>
        <w:t>MEDICAL RECORDS AND MEDICAL OFFICE RECEPTIONIST</w:t>
      </w:r>
      <w:r>
        <w:rPr>
          <w:bdr w:val="none" w:sz="0" w:space="0" w:color="auto" w:frame="1"/>
        </w:rPr>
        <w:br/>
      </w:r>
      <w:r w:rsidRPr="000D7E5F">
        <w:rPr>
          <w:bdr w:val="none" w:sz="0" w:space="0" w:color="auto" w:frame="1"/>
        </w:rPr>
        <w:t xml:space="preserve">Everytown Adult and Continuing Education Center </w:t>
      </w:r>
    </w:p>
    <w:p w14:paraId="2CB3A28F" w14:textId="77777777" w:rsidR="001E2756" w:rsidRPr="0046795C" w:rsidRDefault="001E2756" w:rsidP="001E2756">
      <w:pPr>
        <w:pStyle w:val="BodyTextPostHead"/>
        <w:rPr>
          <w:bdr w:val="none" w:sz="0" w:space="0" w:color="auto" w:frame="1"/>
        </w:rPr>
      </w:pPr>
      <w:r w:rsidRPr="0046795C">
        <w:rPr>
          <w:bdr w:val="none" w:sz="0" w:space="0" w:color="auto" w:frame="1"/>
        </w:rPr>
        <w:t>The Everytown Adult and Continuing Education Center offers a variety of adult education integrated vocational/occupational programs.</w:t>
      </w:r>
      <w:r>
        <w:rPr>
          <w:bdr w:val="none" w:sz="0" w:space="0" w:color="auto" w:frame="1"/>
        </w:rPr>
        <w:t xml:space="preserve"> These</w:t>
      </w:r>
      <w:r w:rsidRPr="0046795C">
        <w:rPr>
          <w:bdr w:val="none" w:sz="0" w:space="0" w:color="auto" w:frame="1"/>
        </w:rPr>
        <w:t xml:space="preserve"> programs align closely with the immediate employment needs in the region. The Everytown Center collaborates directly with the regional Workforce </w:t>
      </w:r>
      <w:r>
        <w:rPr>
          <w:bdr w:val="none" w:sz="0" w:space="0" w:color="auto" w:frame="1"/>
        </w:rPr>
        <w:t>Development</w:t>
      </w:r>
      <w:r w:rsidRPr="0046795C">
        <w:rPr>
          <w:bdr w:val="none" w:sz="0" w:space="0" w:color="auto" w:frame="1"/>
        </w:rPr>
        <w:t xml:space="preserve"> Board and offers programming that directly relates to employment needs and growth areas.</w:t>
      </w:r>
    </w:p>
    <w:p w14:paraId="027016B4" w14:textId="77777777" w:rsidR="001E2756" w:rsidRPr="0046795C" w:rsidRDefault="001E2756" w:rsidP="001E2756">
      <w:pPr>
        <w:pStyle w:val="BodyText"/>
        <w:rPr>
          <w:bdr w:val="none" w:sz="0" w:space="0" w:color="auto" w:frame="1"/>
        </w:rPr>
      </w:pPr>
      <w:r w:rsidRPr="0046795C">
        <w:rPr>
          <w:bdr w:val="none" w:sz="0" w:space="0" w:color="auto" w:frame="1"/>
        </w:rPr>
        <w:t xml:space="preserve">The course structure for this program includes a </w:t>
      </w:r>
      <w:r>
        <w:rPr>
          <w:bdr w:val="none" w:sz="0" w:space="0" w:color="auto" w:frame="1"/>
        </w:rPr>
        <w:t>1</w:t>
      </w:r>
      <w:r w:rsidRPr="0046795C">
        <w:rPr>
          <w:bdr w:val="none" w:sz="0" w:space="0" w:color="auto" w:frame="1"/>
        </w:rPr>
        <w:t xml:space="preserve">-week pre-vocational component, a 10-week technical/vocational program, and a </w:t>
      </w:r>
      <w:r>
        <w:rPr>
          <w:bdr w:val="none" w:sz="0" w:space="0" w:color="auto" w:frame="1"/>
        </w:rPr>
        <w:t>1</w:t>
      </w:r>
      <w:r w:rsidRPr="0046795C">
        <w:rPr>
          <w:bdr w:val="none" w:sz="0" w:space="0" w:color="auto" w:frame="1"/>
        </w:rPr>
        <w:t>-week post-vocational class.</w:t>
      </w:r>
      <w:r>
        <w:rPr>
          <w:bdr w:val="none" w:sz="0" w:space="0" w:color="auto" w:frame="1"/>
        </w:rPr>
        <w:t xml:space="preserve"> </w:t>
      </w:r>
      <w:r w:rsidRPr="0046795C">
        <w:rPr>
          <w:bdr w:val="none" w:sz="0" w:space="0" w:color="auto" w:frame="1"/>
        </w:rPr>
        <w:t>The Medical Records and Office Receptionist course is 130 hours and is taught by adult education instructors in collaboration with experts in this vocational area. Key features of the vocational course include medical terminology, basic office management concepts, written and oral communication, and records security and management.</w:t>
      </w:r>
    </w:p>
    <w:p w14:paraId="2123A732" w14:textId="77777777" w:rsidR="001E2756" w:rsidRPr="0046795C" w:rsidRDefault="001E2756" w:rsidP="001E2756">
      <w:pPr>
        <w:pStyle w:val="BodyText"/>
        <w:rPr>
          <w:bdr w:val="none" w:sz="0" w:space="0" w:color="auto" w:frame="1"/>
        </w:rPr>
      </w:pPr>
      <w:r w:rsidRPr="0046795C">
        <w:rPr>
          <w:bdr w:val="none" w:sz="0" w:space="0" w:color="auto" w:frame="1"/>
        </w:rPr>
        <w:t>The post-vocational class provides students with a debrief</w:t>
      </w:r>
      <w:r>
        <w:rPr>
          <w:bdr w:val="none" w:sz="0" w:space="0" w:color="auto" w:frame="1"/>
        </w:rPr>
        <w:t>ing</w:t>
      </w:r>
      <w:r w:rsidRPr="0046795C">
        <w:rPr>
          <w:bdr w:val="none" w:sz="0" w:space="0" w:color="auto" w:frame="1"/>
        </w:rPr>
        <w:t xml:space="preserve"> opportunity and a wide array of workforce preparation activities</w:t>
      </w:r>
      <w:r>
        <w:rPr>
          <w:bdr w:val="none" w:sz="0" w:space="0" w:color="auto" w:frame="1"/>
        </w:rPr>
        <w:t>,</w:t>
      </w:r>
      <w:r w:rsidRPr="0046795C">
        <w:rPr>
          <w:bdr w:val="none" w:sz="0" w:space="0" w:color="auto" w:frame="1"/>
        </w:rPr>
        <w:t xml:space="preserve"> including certification testing preparation and job application</w:t>
      </w:r>
      <w:r>
        <w:rPr>
          <w:bdr w:val="none" w:sz="0" w:space="0" w:color="auto" w:frame="1"/>
        </w:rPr>
        <w:t xml:space="preserve"> support</w:t>
      </w:r>
      <w:r w:rsidRPr="0046795C">
        <w:rPr>
          <w:bdr w:val="none" w:sz="0" w:space="0" w:color="auto" w:frame="1"/>
        </w:rPr>
        <w:t xml:space="preserve">. The </w:t>
      </w:r>
      <w:r>
        <w:rPr>
          <w:bdr w:val="none" w:sz="0" w:space="0" w:color="auto" w:frame="1"/>
        </w:rPr>
        <w:t>c</w:t>
      </w:r>
      <w:r w:rsidRPr="0046795C">
        <w:rPr>
          <w:bdr w:val="none" w:sz="0" w:space="0" w:color="auto" w:frame="1"/>
        </w:rPr>
        <w:t>enter collaborates with the local one-stop to provide modules on r</w:t>
      </w:r>
      <w:r>
        <w:rPr>
          <w:bdr w:val="none" w:sz="0" w:space="0" w:color="auto" w:frame="1"/>
        </w:rPr>
        <w:t>é</w:t>
      </w:r>
      <w:r w:rsidRPr="0046795C">
        <w:rPr>
          <w:bdr w:val="none" w:sz="0" w:space="0" w:color="auto" w:frame="1"/>
        </w:rPr>
        <w:t>sum</w:t>
      </w:r>
      <w:r>
        <w:rPr>
          <w:bdr w:val="none" w:sz="0" w:space="0" w:color="auto" w:frame="1"/>
        </w:rPr>
        <w:t>é</w:t>
      </w:r>
      <w:r w:rsidRPr="0046795C">
        <w:rPr>
          <w:bdr w:val="none" w:sz="0" w:space="0" w:color="auto" w:frame="1"/>
        </w:rPr>
        <w:t xml:space="preserve"> development, interviewing</w:t>
      </w:r>
      <w:r>
        <w:rPr>
          <w:bdr w:val="none" w:sz="0" w:space="0" w:color="auto" w:frame="1"/>
        </w:rPr>
        <w:t>,</w:t>
      </w:r>
      <w:r w:rsidRPr="0046795C">
        <w:rPr>
          <w:bdr w:val="none" w:sz="0" w:space="0" w:color="auto" w:frame="1"/>
        </w:rPr>
        <w:t xml:space="preserve"> and job placement. Also, information is provided to students about further education opportunities within the medical records field. Many students receive assistance </w:t>
      </w:r>
      <w:r>
        <w:rPr>
          <w:bdr w:val="none" w:sz="0" w:space="0" w:color="auto" w:frame="1"/>
        </w:rPr>
        <w:t>in</w:t>
      </w:r>
      <w:r w:rsidRPr="0046795C">
        <w:rPr>
          <w:bdr w:val="none" w:sz="0" w:space="0" w:color="auto" w:frame="1"/>
        </w:rPr>
        <w:t xml:space="preserve"> apply</w:t>
      </w:r>
      <w:r>
        <w:rPr>
          <w:bdr w:val="none" w:sz="0" w:space="0" w:color="auto" w:frame="1"/>
        </w:rPr>
        <w:t>ing</w:t>
      </w:r>
      <w:r w:rsidRPr="0046795C">
        <w:rPr>
          <w:bdr w:val="none" w:sz="0" w:space="0" w:color="auto" w:frame="1"/>
        </w:rPr>
        <w:t xml:space="preserve"> </w:t>
      </w:r>
      <w:r>
        <w:rPr>
          <w:bdr w:val="none" w:sz="0" w:space="0" w:color="auto" w:frame="1"/>
        </w:rPr>
        <w:t xml:space="preserve">for </w:t>
      </w:r>
      <w:r w:rsidRPr="0046795C">
        <w:rPr>
          <w:bdr w:val="none" w:sz="0" w:space="0" w:color="auto" w:frame="1"/>
        </w:rPr>
        <w:t>and enroll</w:t>
      </w:r>
      <w:r>
        <w:rPr>
          <w:bdr w:val="none" w:sz="0" w:space="0" w:color="auto" w:frame="1"/>
        </w:rPr>
        <w:t>ing</w:t>
      </w:r>
      <w:r w:rsidRPr="0046795C">
        <w:rPr>
          <w:bdr w:val="none" w:sz="0" w:space="0" w:color="auto" w:frame="1"/>
        </w:rPr>
        <w:t xml:space="preserve"> in continuing postsecondary education.</w:t>
      </w:r>
    </w:p>
    <w:p w14:paraId="6FD1FEA8" w14:textId="77777777" w:rsidR="001E2756" w:rsidRPr="0046795C" w:rsidRDefault="001E2756" w:rsidP="001E2756">
      <w:pPr>
        <w:pStyle w:val="BodyText"/>
        <w:rPr>
          <w:bdr w:val="none" w:sz="0" w:space="0" w:color="auto" w:frame="1"/>
        </w:rPr>
      </w:pPr>
      <w:r w:rsidRPr="0046795C">
        <w:rPr>
          <w:bdr w:val="none" w:sz="0" w:space="0" w:color="auto" w:frame="1"/>
        </w:rPr>
        <w:t xml:space="preserve">The Everytown Center is housed in a complex </w:t>
      </w:r>
      <w:r>
        <w:rPr>
          <w:bdr w:val="none" w:sz="0" w:space="0" w:color="auto" w:frame="1"/>
        </w:rPr>
        <w:t>that</w:t>
      </w:r>
      <w:r w:rsidRPr="0046795C">
        <w:rPr>
          <w:bdr w:val="none" w:sz="0" w:space="0" w:color="auto" w:frame="1"/>
        </w:rPr>
        <w:t xml:space="preserve"> includes medical offices, and students can access those offices for authentic experience and practice. Students </w:t>
      </w:r>
      <w:r>
        <w:rPr>
          <w:bdr w:val="none" w:sz="0" w:space="0" w:color="auto" w:frame="1"/>
        </w:rPr>
        <w:t xml:space="preserve">in the </w:t>
      </w:r>
      <w:r w:rsidRPr="0046795C">
        <w:rPr>
          <w:bdr w:val="none" w:sz="0" w:space="0" w:color="auto" w:frame="1"/>
        </w:rPr>
        <w:t xml:space="preserve">program are </w:t>
      </w:r>
      <w:r>
        <w:rPr>
          <w:bdr w:val="none" w:sz="0" w:space="0" w:color="auto" w:frame="1"/>
        </w:rPr>
        <w:t>mostly</w:t>
      </w:r>
      <w:r w:rsidRPr="0046795C">
        <w:rPr>
          <w:bdr w:val="none" w:sz="0" w:space="0" w:color="auto" w:frame="1"/>
        </w:rPr>
        <w:t xml:space="preserve"> at intermediate </w:t>
      </w:r>
      <w:r>
        <w:rPr>
          <w:bdr w:val="none" w:sz="0" w:space="0" w:color="auto" w:frame="1"/>
        </w:rPr>
        <w:t xml:space="preserve">educational levels or </w:t>
      </w:r>
      <w:r w:rsidRPr="0046795C">
        <w:rPr>
          <w:bdr w:val="none" w:sz="0" w:space="0" w:color="auto" w:frame="1"/>
        </w:rPr>
        <w:t>above and include a mixture of native English speakers and second language learners. A variety of supportive services are available, including childcare, transportation, clothing, counseling, and advising.</w:t>
      </w:r>
    </w:p>
    <w:p w14:paraId="66236D89" w14:textId="77777777" w:rsidR="001E2756" w:rsidRDefault="001E2756" w:rsidP="001E2756">
      <w:pPr>
        <w:pStyle w:val="BodyText"/>
        <w:rPr>
          <w:bdr w:val="none" w:sz="0" w:space="0" w:color="auto" w:frame="1"/>
        </w:rPr>
      </w:pPr>
      <w:r w:rsidRPr="0046795C">
        <w:rPr>
          <w:bdr w:val="none" w:sz="0" w:space="0" w:color="auto" w:frame="1"/>
        </w:rPr>
        <w:t xml:space="preserve">The </w:t>
      </w:r>
      <w:r>
        <w:rPr>
          <w:bdr w:val="none" w:sz="0" w:space="0" w:color="auto" w:frame="1"/>
        </w:rPr>
        <w:t>c</w:t>
      </w:r>
      <w:r w:rsidRPr="0046795C">
        <w:rPr>
          <w:bdr w:val="none" w:sz="0" w:space="0" w:color="auto" w:frame="1"/>
        </w:rPr>
        <w:t xml:space="preserve">enter acquires most of the funding for its vocational programming through dedicated fundraising activities, although some funding for target clientele (TANF, </w:t>
      </w:r>
      <w:r>
        <w:rPr>
          <w:bdr w:val="none" w:sz="0" w:space="0" w:color="auto" w:frame="1"/>
        </w:rPr>
        <w:t>d</w:t>
      </w:r>
      <w:r w:rsidRPr="0046795C">
        <w:rPr>
          <w:bdr w:val="none" w:sz="0" w:space="0" w:color="auto" w:frame="1"/>
        </w:rPr>
        <w:t xml:space="preserve">islocated </w:t>
      </w:r>
      <w:r>
        <w:rPr>
          <w:bdr w:val="none" w:sz="0" w:space="0" w:color="auto" w:frame="1"/>
        </w:rPr>
        <w:t>w</w:t>
      </w:r>
      <w:r w:rsidRPr="0046795C">
        <w:rPr>
          <w:bdr w:val="none" w:sz="0" w:space="0" w:color="auto" w:frame="1"/>
        </w:rPr>
        <w:t>orkers, etc.) is available through the regional WIB. Basic education instructional delivery is covered through state adult education funding.</w:t>
      </w:r>
    </w:p>
    <w:p w14:paraId="77B4A694" w14:textId="51329DAE" w:rsidR="001E2756" w:rsidRDefault="001E2756" w:rsidP="001E2756">
      <w:pPr>
        <w:pStyle w:val="Heading4"/>
        <w:rPr>
          <w:rFonts w:eastAsiaTheme="majorEastAsia"/>
          <w:bdr w:val="none" w:sz="0" w:space="0" w:color="auto" w:frame="1"/>
        </w:rPr>
      </w:pPr>
      <w:r>
        <w:rPr>
          <w:rFonts w:eastAsiaTheme="majorEastAsia"/>
          <w:noProof/>
          <w:bdr w:val="none" w:sz="0" w:space="0" w:color="auto" w:frame="1"/>
        </w:rPr>
        <w:lastRenderedPageBreak/>
        <w:t>Case Study #2</w:t>
      </w:r>
      <w:r w:rsidRPr="006B57BD">
        <w:rPr>
          <w:noProof/>
        </w:rPr>
        <w:t xml:space="preserve"> </w:t>
      </w:r>
    </w:p>
    <w:p w14:paraId="686781CF" w14:textId="77777777" w:rsidR="001E2756" w:rsidRPr="000D7E5F" w:rsidRDefault="001E2756" w:rsidP="001E2756">
      <w:pPr>
        <w:pStyle w:val="Heading5"/>
        <w:rPr>
          <w:bdr w:val="none" w:sz="0" w:space="0" w:color="auto" w:frame="1"/>
        </w:rPr>
      </w:pPr>
      <w:r w:rsidRPr="000D7E5F">
        <w:rPr>
          <w:bdr w:val="none" w:sz="0" w:space="0" w:color="auto" w:frame="1"/>
        </w:rPr>
        <w:t>BUSINESS TECHNOLOGY</w:t>
      </w:r>
      <w:r>
        <w:rPr>
          <w:bdr w:val="none" w:sz="0" w:space="0" w:color="auto" w:frame="1"/>
        </w:rPr>
        <w:br/>
      </w:r>
      <w:r w:rsidRPr="000D7E5F">
        <w:rPr>
          <w:bdr w:val="none" w:sz="0" w:space="0" w:color="auto" w:frame="1"/>
        </w:rPr>
        <w:t>Riverside Institute of Technology</w:t>
      </w:r>
    </w:p>
    <w:p w14:paraId="65EBE0C0" w14:textId="77777777" w:rsidR="001E2756" w:rsidRPr="0046795C" w:rsidRDefault="001E2756" w:rsidP="001E2756">
      <w:pPr>
        <w:pStyle w:val="BodyTextPostHead"/>
        <w:rPr>
          <w:bdr w:val="none" w:sz="0" w:space="0" w:color="auto" w:frame="1"/>
        </w:rPr>
      </w:pPr>
      <w:r w:rsidRPr="0046795C">
        <w:rPr>
          <w:bdr w:val="none" w:sz="0" w:space="0" w:color="auto" w:frame="1"/>
        </w:rPr>
        <w:t>The I-BEST Business Technology program prepares students for positions in beginning administrative support, reception, customer care, and sales/marketing support. Students earn a certificate of completion for the program as well as a variety of Microsoft skill certificates. Graduates are also eligible for entry into a variety of certificate programs (</w:t>
      </w:r>
      <w:r>
        <w:rPr>
          <w:bdr w:val="none" w:sz="0" w:space="0" w:color="auto" w:frame="1"/>
        </w:rPr>
        <w:t xml:space="preserve">in </w:t>
      </w:r>
      <w:r w:rsidRPr="0046795C">
        <w:rPr>
          <w:bdr w:val="none" w:sz="0" w:space="0" w:color="auto" w:frame="1"/>
        </w:rPr>
        <w:t xml:space="preserve">web maintenance, project management support, publication/sales/marketing support, customer service/product support, </w:t>
      </w:r>
      <w:r>
        <w:rPr>
          <w:bdr w:val="none" w:sz="0" w:space="0" w:color="auto" w:frame="1"/>
        </w:rPr>
        <w:t>and</w:t>
      </w:r>
      <w:r w:rsidRPr="0046795C">
        <w:rPr>
          <w:bdr w:val="none" w:sz="0" w:space="0" w:color="auto" w:frame="1"/>
        </w:rPr>
        <w:t xml:space="preserve"> Microsoft Office applications) as well as the full </w:t>
      </w:r>
      <w:r>
        <w:rPr>
          <w:bdr w:val="none" w:sz="0" w:space="0" w:color="auto" w:frame="1"/>
        </w:rPr>
        <w:t>b</w:t>
      </w:r>
      <w:r w:rsidRPr="0046795C">
        <w:rPr>
          <w:bdr w:val="none" w:sz="0" w:space="0" w:color="auto" w:frame="1"/>
        </w:rPr>
        <w:t>usiness degree program.</w:t>
      </w:r>
    </w:p>
    <w:p w14:paraId="251A1DF0" w14:textId="77777777" w:rsidR="001E2756" w:rsidRPr="0046795C" w:rsidRDefault="001E2756" w:rsidP="001E2756">
      <w:pPr>
        <w:pStyle w:val="BodyText"/>
        <w:rPr>
          <w:bdr w:val="none" w:sz="0" w:space="0" w:color="auto" w:frame="1"/>
        </w:rPr>
      </w:pPr>
      <w:r w:rsidRPr="0046795C">
        <w:rPr>
          <w:bdr w:val="none" w:sz="0" w:space="0" w:color="auto" w:frame="1"/>
        </w:rPr>
        <w:t>The 30</w:t>
      </w:r>
      <w:r>
        <w:rPr>
          <w:bdr w:val="none" w:sz="0" w:space="0" w:color="auto" w:frame="1"/>
        </w:rPr>
        <w:t>-</w:t>
      </w:r>
      <w:r w:rsidRPr="0046795C">
        <w:rPr>
          <w:bdr w:val="none" w:sz="0" w:space="0" w:color="auto" w:frame="1"/>
        </w:rPr>
        <w:t xml:space="preserve">credit, two-quarter Business Technology program includes the following courses: </w:t>
      </w:r>
    </w:p>
    <w:p w14:paraId="75FB4126" w14:textId="77777777" w:rsidR="001E2756" w:rsidRPr="00E877E1" w:rsidRDefault="001E2756" w:rsidP="001E2756">
      <w:pPr>
        <w:pStyle w:val="Bullet1"/>
      </w:pPr>
      <w:r w:rsidRPr="00620727">
        <w:rPr>
          <w:b/>
          <w:bCs/>
          <w:color w:val="4472C4" w:themeColor="accent1"/>
        </w:rPr>
        <w:t>Term 1:</w:t>
      </w:r>
      <w:r w:rsidRPr="00620727">
        <w:rPr>
          <w:color w:val="4472C4" w:themeColor="accent1"/>
        </w:rPr>
        <w:t xml:space="preserve"> </w:t>
      </w:r>
      <w:r w:rsidRPr="00E877E1">
        <w:t>Keyboarding 1 (3 cr</w:t>
      </w:r>
      <w:r>
        <w:t>edits</w:t>
      </w:r>
      <w:r w:rsidRPr="00E877E1">
        <w:t>), WORD (5 cr</w:t>
      </w:r>
      <w:r>
        <w:t>edits</w:t>
      </w:r>
      <w:r w:rsidRPr="00E877E1">
        <w:t>), Business Computer Management (3 cr</w:t>
      </w:r>
      <w:r>
        <w:t>edits</w:t>
      </w:r>
      <w:r w:rsidRPr="00E877E1">
        <w:t xml:space="preserve">), and Communication Skills </w:t>
      </w:r>
      <w:r>
        <w:t>and</w:t>
      </w:r>
      <w:r w:rsidRPr="00E877E1">
        <w:t xml:space="preserve"> Computer Applications I (3 cr</w:t>
      </w:r>
      <w:r>
        <w:t>edits</w:t>
      </w:r>
      <w:r w:rsidRPr="00E877E1">
        <w:t xml:space="preserve">) </w:t>
      </w:r>
    </w:p>
    <w:p w14:paraId="42FF3B27" w14:textId="77777777" w:rsidR="001E2756" w:rsidRPr="00E877E1" w:rsidRDefault="001E2756" w:rsidP="001E2756">
      <w:pPr>
        <w:pStyle w:val="Bullet1"/>
      </w:pPr>
      <w:r w:rsidRPr="00620727">
        <w:rPr>
          <w:b/>
          <w:bCs/>
          <w:color w:val="4472C4" w:themeColor="accent1"/>
        </w:rPr>
        <w:t>Term 2:</w:t>
      </w:r>
      <w:r w:rsidRPr="00620727">
        <w:rPr>
          <w:color w:val="4472C4" w:themeColor="accent1"/>
        </w:rPr>
        <w:t xml:space="preserve"> </w:t>
      </w:r>
      <w:r w:rsidRPr="00E877E1">
        <w:t>Excel I (5 cr</w:t>
      </w:r>
      <w:r>
        <w:t>edits</w:t>
      </w:r>
      <w:r w:rsidRPr="00E877E1">
        <w:t>), PowerPoint (4 cr</w:t>
      </w:r>
      <w:r>
        <w:t>edits</w:t>
      </w:r>
      <w:r w:rsidRPr="00E877E1">
        <w:t>), Outlook (4 cr</w:t>
      </w:r>
      <w:r>
        <w:t>edits</w:t>
      </w:r>
      <w:r w:rsidRPr="00E877E1">
        <w:t xml:space="preserve">), and Communication Skills </w:t>
      </w:r>
      <w:r>
        <w:t>and</w:t>
      </w:r>
      <w:r w:rsidRPr="00E877E1">
        <w:t xml:space="preserve"> Computer Applications II (3 cr</w:t>
      </w:r>
      <w:r>
        <w:t>edits</w:t>
      </w:r>
      <w:r w:rsidRPr="00E877E1">
        <w:t>)</w:t>
      </w:r>
    </w:p>
    <w:p w14:paraId="548D13D2" w14:textId="77777777" w:rsidR="001E2756" w:rsidRPr="0046795C" w:rsidRDefault="001E2756" w:rsidP="001E2756">
      <w:pPr>
        <w:pStyle w:val="BodyText"/>
        <w:rPr>
          <w:bdr w:val="none" w:sz="0" w:space="0" w:color="auto" w:frame="1"/>
        </w:rPr>
      </w:pPr>
      <w:r>
        <w:rPr>
          <w:bdr w:val="none" w:sz="0" w:space="0" w:color="auto" w:frame="1"/>
        </w:rPr>
        <w:t>Most s</w:t>
      </w:r>
      <w:r w:rsidRPr="0046795C">
        <w:rPr>
          <w:bdr w:val="none" w:sz="0" w:space="0" w:color="auto" w:frame="1"/>
        </w:rPr>
        <w:t xml:space="preserve">tudents </w:t>
      </w:r>
      <w:r>
        <w:rPr>
          <w:bdr w:val="none" w:sz="0" w:space="0" w:color="auto" w:frame="1"/>
        </w:rPr>
        <w:t>entering</w:t>
      </w:r>
      <w:r w:rsidRPr="0046795C">
        <w:rPr>
          <w:bdr w:val="none" w:sz="0" w:space="0" w:color="auto" w:frame="1"/>
        </w:rPr>
        <w:t xml:space="preserve"> the Business Technology integrated program are dually enrolled in adult basic education and a postsecondary program. They are often students for whom English is their second language.</w:t>
      </w:r>
    </w:p>
    <w:p w14:paraId="433E3229" w14:textId="77777777" w:rsidR="001E2756" w:rsidRPr="0046795C" w:rsidRDefault="001E2756" w:rsidP="001E2756">
      <w:pPr>
        <w:pStyle w:val="BodyText"/>
        <w:rPr>
          <w:bdr w:val="none" w:sz="0" w:space="0" w:color="auto" w:frame="1"/>
        </w:rPr>
      </w:pPr>
      <w:r w:rsidRPr="0046795C">
        <w:rPr>
          <w:bdr w:val="none" w:sz="0" w:space="0" w:color="auto" w:frame="1"/>
        </w:rPr>
        <w:t>The curricula for the Business Tech</w:t>
      </w:r>
      <w:r>
        <w:rPr>
          <w:bdr w:val="none" w:sz="0" w:space="0" w:color="auto" w:frame="1"/>
        </w:rPr>
        <w:t>nology</w:t>
      </w:r>
      <w:r w:rsidRPr="0046795C">
        <w:rPr>
          <w:bdr w:val="none" w:sz="0" w:space="0" w:color="auto" w:frame="1"/>
        </w:rPr>
        <w:t xml:space="preserve"> program are developed jointly by the adult education faculty and the business tech faculty. Instructors typically work in two</w:t>
      </w:r>
      <w:r>
        <w:rPr>
          <w:bdr w:val="none" w:sz="0" w:space="0" w:color="auto" w:frame="1"/>
        </w:rPr>
        <w:t>-</w:t>
      </w:r>
      <w:r w:rsidRPr="0046795C">
        <w:rPr>
          <w:bdr w:val="none" w:sz="0" w:space="0" w:color="auto" w:frame="1"/>
        </w:rPr>
        <w:t xml:space="preserve"> or three</w:t>
      </w:r>
      <w:r>
        <w:rPr>
          <w:bdr w:val="none" w:sz="0" w:space="0" w:color="auto" w:frame="1"/>
        </w:rPr>
        <w:t>-</w:t>
      </w:r>
      <w:r w:rsidRPr="0046795C">
        <w:rPr>
          <w:bdr w:val="none" w:sz="0" w:space="0" w:color="auto" w:frame="1"/>
        </w:rPr>
        <w:t xml:space="preserve">person teams. Faculty are paid for </w:t>
      </w:r>
      <w:r>
        <w:rPr>
          <w:bdr w:val="none" w:sz="0" w:space="0" w:color="auto" w:frame="1"/>
        </w:rPr>
        <w:t>time spent on</w:t>
      </w:r>
      <w:r w:rsidRPr="0046795C">
        <w:rPr>
          <w:bdr w:val="none" w:sz="0" w:space="0" w:color="auto" w:frame="1"/>
        </w:rPr>
        <w:t xml:space="preserve"> program development. The adult education instructors are present 50% of the time in the technical classes to assist students with basic skills. There are also pullout sessions </w:t>
      </w:r>
      <w:r>
        <w:rPr>
          <w:bdr w:val="none" w:sz="0" w:space="0" w:color="auto" w:frame="1"/>
        </w:rPr>
        <w:t xml:space="preserve">in which </w:t>
      </w:r>
      <w:r w:rsidRPr="0046795C">
        <w:rPr>
          <w:bdr w:val="none" w:sz="0" w:space="0" w:color="auto" w:frame="1"/>
        </w:rPr>
        <w:t>basic skills instructors work with students on specific skills and lessons.</w:t>
      </w:r>
    </w:p>
    <w:p w14:paraId="441724B0" w14:textId="77777777" w:rsidR="001E2756" w:rsidRPr="0046795C" w:rsidRDefault="001E2756" w:rsidP="001E2756">
      <w:pPr>
        <w:pStyle w:val="BodyText"/>
        <w:rPr>
          <w:bdr w:val="none" w:sz="0" w:space="0" w:color="auto" w:frame="1"/>
        </w:rPr>
      </w:pPr>
      <w:r w:rsidRPr="0046795C">
        <w:rPr>
          <w:bdr w:val="none" w:sz="0" w:space="0" w:color="auto" w:frame="1"/>
        </w:rPr>
        <w:t xml:space="preserve">All students participate in workforce preparation activities that are embedded in the technical courses. Students learn skills </w:t>
      </w:r>
      <w:r>
        <w:rPr>
          <w:bdr w:val="none" w:sz="0" w:space="0" w:color="auto" w:frame="1"/>
        </w:rPr>
        <w:t xml:space="preserve">that aid in </w:t>
      </w:r>
      <w:r w:rsidRPr="0046795C">
        <w:rPr>
          <w:bdr w:val="none" w:sz="0" w:space="0" w:color="auto" w:frame="1"/>
        </w:rPr>
        <w:t>r</w:t>
      </w:r>
      <w:r>
        <w:rPr>
          <w:bdr w:val="none" w:sz="0" w:space="0" w:color="auto" w:frame="1"/>
        </w:rPr>
        <w:t>é</w:t>
      </w:r>
      <w:r w:rsidRPr="0046795C">
        <w:rPr>
          <w:bdr w:val="none" w:sz="0" w:space="0" w:color="auto" w:frame="1"/>
        </w:rPr>
        <w:t>sum</w:t>
      </w:r>
      <w:r>
        <w:rPr>
          <w:bdr w:val="none" w:sz="0" w:space="0" w:color="auto" w:frame="1"/>
        </w:rPr>
        <w:t>é</w:t>
      </w:r>
      <w:r w:rsidRPr="0046795C">
        <w:rPr>
          <w:bdr w:val="none" w:sz="0" w:space="0" w:color="auto" w:frame="1"/>
        </w:rPr>
        <w:t xml:space="preserve"> development</w:t>
      </w:r>
      <w:r>
        <w:rPr>
          <w:bdr w:val="none" w:sz="0" w:space="0" w:color="auto" w:frame="1"/>
        </w:rPr>
        <w:t xml:space="preserve"> and</w:t>
      </w:r>
      <w:r w:rsidRPr="0046795C">
        <w:rPr>
          <w:bdr w:val="none" w:sz="0" w:space="0" w:color="auto" w:frame="1"/>
        </w:rPr>
        <w:t xml:space="preserve"> interview</w:t>
      </w:r>
      <w:r>
        <w:rPr>
          <w:bdr w:val="none" w:sz="0" w:space="0" w:color="auto" w:frame="1"/>
        </w:rPr>
        <w:t>ing</w:t>
      </w:r>
      <w:r w:rsidRPr="0046795C">
        <w:rPr>
          <w:bdr w:val="none" w:sz="0" w:space="0" w:color="auto" w:frame="1"/>
        </w:rPr>
        <w:t xml:space="preserve"> and a variety of soft skills that employers deem important. In addition, the school provides an Employment Resource Center</w:t>
      </w:r>
      <w:r>
        <w:rPr>
          <w:bdr w:val="none" w:sz="0" w:space="0" w:color="auto" w:frame="1"/>
        </w:rPr>
        <w:t>,</w:t>
      </w:r>
      <w:r w:rsidRPr="0046795C">
        <w:rPr>
          <w:bdr w:val="none" w:sz="0" w:space="0" w:color="auto" w:frame="1"/>
        </w:rPr>
        <w:t xml:space="preserve"> which also offers workforce preparation training as well as information about job opportunities. Assistance connecting employers with graduates is also provided.</w:t>
      </w:r>
    </w:p>
    <w:p w14:paraId="46E74CF4" w14:textId="77777777" w:rsidR="001E2756" w:rsidRDefault="001E2756" w:rsidP="001E2756">
      <w:pPr>
        <w:pStyle w:val="BodyText"/>
        <w:rPr>
          <w:bdr w:val="none" w:sz="0" w:space="0" w:color="auto" w:frame="1"/>
        </w:rPr>
      </w:pPr>
      <w:r w:rsidRPr="0046795C">
        <w:rPr>
          <w:bdr w:val="none" w:sz="0" w:space="0" w:color="auto" w:frame="1"/>
        </w:rPr>
        <w:t xml:space="preserve">The graduation rate from this program has been exceptional. The 75% completion rate far exceeds the norm for non-I-BEST programming in the </w:t>
      </w:r>
      <w:r>
        <w:rPr>
          <w:bdr w:val="none" w:sz="0" w:space="0" w:color="auto" w:frame="1"/>
        </w:rPr>
        <w:t>i</w:t>
      </w:r>
      <w:r w:rsidRPr="0046795C">
        <w:rPr>
          <w:bdr w:val="none" w:sz="0" w:space="0" w:color="auto" w:frame="1"/>
        </w:rPr>
        <w:t>nstitute. This high success rate yields additional revenue for the college under a statewide performance-based funding system. In general, I-BEST programming yields a 1.75 FTE revenue calculation due to the additional costs involved in the integrated methodology.</w:t>
      </w:r>
    </w:p>
    <w:sectPr w:rsidR="001E2756" w:rsidSect="004338E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4574"/>
    <w:multiLevelType w:val="multilevel"/>
    <w:tmpl w:val="C47673D2"/>
    <w:styleLink w:val="ListBullets-Body"/>
    <w:lvl w:ilvl="0">
      <w:start w:val="1"/>
      <w:numFmt w:val="bullet"/>
      <w:pStyle w:val="Bullet1"/>
      <w:lvlText w:val=""/>
      <w:lvlJc w:val="left"/>
      <w:pPr>
        <w:ind w:left="360" w:hanging="360"/>
      </w:pPr>
      <w:rPr>
        <w:rFonts w:ascii="Symbol" w:hAnsi="Symbol" w:hint="default"/>
        <w:color w:val="4472C4" w:themeColor="accent1"/>
      </w:rPr>
    </w:lvl>
    <w:lvl w:ilvl="1">
      <w:start w:val="1"/>
      <w:numFmt w:val="bullet"/>
      <w:pStyle w:val="Bullet2"/>
      <w:lvlText w:val="–"/>
      <w:lvlJc w:val="left"/>
      <w:pPr>
        <w:ind w:left="720" w:hanging="360"/>
      </w:pPr>
      <w:rPr>
        <w:rFonts w:ascii="Calibri" w:hAnsi="Calibri" w:hint="default"/>
        <w:color w:val="4472C4" w:themeColor="accent1"/>
      </w:rPr>
    </w:lvl>
    <w:lvl w:ilvl="2">
      <w:start w:val="1"/>
      <w:numFmt w:val="bullet"/>
      <w:pStyle w:val="Bullet3"/>
      <w:lvlText w:val="»"/>
      <w:lvlJc w:val="left"/>
      <w:pPr>
        <w:ind w:left="1080" w:hanging="360"/>
      </w:pPr>
      <w:rPr>
        <w:rFonts w:ascii="Calibri" w:hAnsi="Calibri" w:hint="default"/>
        <w:color w:val="4472C4" w:themeColor="accent1"/>
      </w:rPr>
    </w:lvl>
    <w:lvl w:ilvl="3">
      <w:start w:val="1"/>
      <w:numFmt w:val="bullet"/>
      <w:lvlText w:val="◦"/>
      <w:lvlJc w:val="left"/>
      <w:pPr>
        <w:ind w:left="1440" w:hanging="360"/>
      </w:pPr>
      <w:rPr>
        <w:rFonts w:ascii="Calibri" w:hAnsi="Calibri" w:hint="default"/>
        <w:color w:val="4472C4" w:themeColor="accent1"/>
      </w:rPr>
    </w:lvl>
    <w:lvl w:ilvl="4">
      <w:start w:val="1"/>
      <w:numFmt w:val="bullet"/>
      <w:lvlText w:val="›"/>
      <w:lvlJc w:val="left"/>
      <w:pPr>
        <w:ind w:left="1800" w:hanging="360"/>
      </w:pPr>
      <w:rPr>
        <w:rFonts w:ascii="Calibri" w:hAnsi="Calibri" w:hint="default"/>
        <w:color w:val="4472C4" w:themeColor="accent1"/>
      </w:rPr>
    </w:lvl>
    <w:lvl w:ilvl="5">
      <w:start w:val="1"/>
      <w:numFmt w:val="bullet"/>
      <w:lvlText w:val="‹"/>
      <w:lvlJc w:val="left"/>
      <w:pPr>
        <w:ind w:left="2160" w:hanging="360"/>
      </w:pPr>
      <w:rPr>
        <w:rFonts w:ascii="Calibri" w:hAnsi="Calibri" w:hint="default"/>
        <w:color w:val="4472C4" w:themeColor="accent1"/>
      </w:rPr>
    </w:lvl>
    <w:lvl w:ilvl="6">
      <w:start w:val="1"/>
      <w:numFmt w:val="bullet"/>
      <w:lvlText w:val="«"/>
      <w:lvlJc w:val="left"/>
      <w:pPr>
        <w:ind w:left="2520" w:hanging="360"/>
      </w:pPr>
      <w:rPr>
        <w:rFonts w:ascii="Calibri" w:hAnsi="Calibri" w:hint="default"/>
        <w:color w:val="4472C4" w:themeColor="accent1"/>
      </w:rPr>
    </w:lvl>
    <w:lvl w:ilvl="7">
      <w:start w:val="1"/>
      <w:numFmt w:val="bullet"/>
      <w:lvlText w:val="-"/>
      <w:lvlJc w:val="left"/>
      <w:pPr>
        <w:ind w:left="2880" w:hanging="360"/>
      </w:pPr>
      <w:rPr>
        <w:rFonts w:ascii="Calibri" w:hAnsi="Calibri" w:hint="default"/>
        <w:color w:val="4472C4" w:themeColor="accent1"/>
      </w:rPr>
    </w:lvl>
    <w:lvl w:ilvl="8">
      <w:start w:val="1"/>
      <w:numFmt w:val="bullet"/>
      <w:lvlText w:val=""/>
      <w:lvlJc w:val="left"/>
      <w:pPr>
        <w:ind w:left="3240" w:hanging="360"/>
      </w:pPr>
      <w:rPr>
        <w:rFonts w:ascii="Wingdings" w:hAnsi="Wingdings" w:hint="default"/>
        <w:color w:val="4472C4" w:themeColor="accent1"/>
      </w:rPr>
    </w:lvl>
  </w:abstractNum>
  <w:abstractNum w:abstractNumId="1" w15:restartNumberingAfterBreak="0">
    <w:nsid w:val="5B244DB3"/>
    <w:multiLevelType w:val="hybridMultilevel"/>
    <w:tmpl w:val="7414A7A4"/>
    <w:lvl w:ilvl="0" w:tplc="E1FC2294">
      <w:start w:val="1"/>
      <w:numFmt w:val="bullet"/>
      <w:pStyle w:val="CalloutSource"/>
      <w:lvlText w:val="–"/>
      <w:lvlJc w:val="left"/>
      <w:pPr>
        <w:ind w:left="864" w:hanging="360"/>
      </w:pPr>
      <w:rPr>
        <w:rFonts w:ascii="Arial" w:hAnsi="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5CBD0429"/>
    <w:multiLevelType w:val="multilevel"/>
    <w:tmpl w:val="C47673D2"/>
    <w:numStyleLink w:val="ListBullets-Body"/>
  </w:abstractNum>
  <w:num w:numId="1" w16cid:durableId="492524088">
    <w:abstractNumId w:val="0"/>
  </w:num>
  <w:num w:numId="2" w16cid:durableId="59909846">
    <w:abstractNumId w:val="2"/>
  </w:num>
  <w:num w:numId="3" w16cid:durableId="138688410">
    <w:abstractNumId w:val="1"/>
  </w:num>
  <w:num w:numId="4" w16cid:durableId="849874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56"/>
    <w:rsid w:val="00171D06"/>
    <w:rsid w:val="001E2756"/>
    <w:rsid w:val="00246B63"/>
    <w:rsid w:val="004338EE"/>
    <w:rsid w:val="00B72E32"/>
    <w:rsid w:val="00BA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6033"/>
  <w15:chartTrackingRefBased/>
  <w15:docId w15:val="{FC95BE7B-35F9-445D-AD44-EE54D03C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756"/>
    <w:pPr>
      <w:spacing w:after="0" w:line="276" w:lineRule="auto"/>
    </w:pPr>
    <w:rPr>
      <w:kern w:val="0"/>
      <w:sz w:val="24"/>
      <w:szCs w:val="24"/>
      <w14:ligatures w14:val="none"/>
    </w:rPr>
  </w:style>
  <w:style w:type="paragraph" w:styleId="Heading1">
    <w:name w:val="heading 1"/>
    <w:basedOn w:val="Normal"/>
    <w:next w:val="Normal"/>
    <w:link w:val="Heading1Char"/>
    <w:uiPriority w:val="1"/>
    <w:qFormat/>
    <w:rsid w:val="001E2756"/>
    <w:pPr>
      <w:suppressAutoHyphens/>
      <w:spacing w:after="120"/>
      <w:outlineLvl w:val="0"/>
    </w:pPr>
    <w:rPr>
      <w:rFonts w:asciiTheme="majorHAnsi" w:eastAsia="Perpetua" w:hAnsiTheme="majorHAnsi" w:cs="Calibri"/>
      <w:b/>
      <w:color w:val="ED7D31" w:themeColor="accent2"/>
      <w:sz w:val="40"/>
      <w:szCs w:val="72"/>
    </w:rPr>
  </w:style>
  <w:style w:type="paragraph" w:styleId="Heading3">
    <w:name w:val="heading 3"/>
    <w:basedOn w:val="Normal"/>
    <w:next w:val="Normal"/>
    <w:link w:val="Heading3Char"/>
    <w:uiPriority w:val="9"/>
    <w:semiHidden/>
    <w:unhideWhenUsed/>
    <w:qFormat/>
    <w:rsid w:val="001E275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BodyTextPostHead"/>
    <w:link w:val="Heading4Char"/>
    <w:uiPriority w:val="9"/>
    <w:unhideWhenUsed/>
    <w:qFormat/>
    <w:rsid w:val="001E2756"/>
    <w:pPr>
      <w:suppressAutoHyphens/>
      <w:spacing w:before="240"/>
      <w:outlineLvl w:val="3"/>
    </w:pPr>
    <w:rPr>
      <w:rFonts w:eastAsia="Times New Roman" w:cs="Times New Roman"/>
      <w:b/>
      <w:i/>
      <w:iCs/>
      <w:color w:val="4472C4" w:themeColor="accent1"/>
      <w:sz w:val="26"/>
      <w:szCs w:val="26"/>
    </w:rPr>
  </w:style>
  <w:style w:type="paragraph" w:styleId="Heading5">
    <w:name w:val="heading 5"/>
    <w:basedOn w:val="BodyText"/>
    <w:next w:val="BodyTextPostHead"/>
    <w:link w:val="Heading5Char"/>
    <w:uiPriority w:val="9"/>
    <w:unhideWhenUsed/>
    <w:qFormat/>
    <w:rsid w:val="001E2756"/>
    <w:pPr>
      <w:spacing w:after="0"/>
      <w:outlineLvl w:val="4"/>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2756"/>
    <w:rPr>
      <w:rFonts w:asciiTheme="majorHAnsi" w:eastAsia="Perpetua" w:hAnsiTheme="majorHAnsi" w:cs="Calibri"/>
      <w:b/>
      <w:color w:val="ED7D31" w:themeColor="accent2"/>
      <w:kern w:val="0"/>
      <w:sz w:val="40"/>
      <w:szCs w:val="72"/>
      <w14:ligatures w14:val="none"/>
    </w:rPr>
  </w:style>
  <w:style w:type="character" w:customStyle="1" w:styleId="Heading4Char">
    <w:name w:val="Heading 4 Char"/>
    <w:basedOn w:val="DefaultParagraphFont"/>
    <w:link w:val="Heading4"/>
    <w:uiPriority w:val="9"/>
    <w:rsid w:val="001E2756"/>
    <w:rPr>
      <w:rFonts w:asciiTheme="majorHAnsi" w:eastAsia="Times New Roman" w:hAnsiTheme="majorHAnsi" w:cs="Times New Roman"/>
      <w:b/>
      <w:i/>
      <w:iCs/>
      <w:color w:val="4472C4" w:themeColor="accent1"/>
      <w:kern w:val="0"/>
      <w:sz w:val="26"/>
      <w:szCs w:val="26"/>
      <w14:ligatures w14:val="none"/>
    </w:rPr>
  </w:style>
  <w:style w:type="character" w:customStyle="1" w:styleId="Heading5Char">
    <w:name w:val="Heading 5 Char"/>
    <w:basedOn w:val="DefaultParagraphFont"/>
    <w:link w:val="Heading5"/>
    <w:uiPriority w:val="9"/>
    <w:rsid w:val="001E2756"/>
    <w:rPr>
      <w:rFonts w:eastAsia="Calibri" w:cs="Calibri"/>
      <w:b/>
      <w:kern w:val="0"/>
      <w:szCs w:val="24"/>
      <w14:ligatures w14:val="none"/>
    </w:rPr>
  </w:style>
  <w:style w:type="character" w:styleId="Hyperlink">
    <w:name w:val="Hyperlink"/>
    <w:basedOn w:val="DefaultParagraphFont"/>
    <w:uiPriority w:val="99"/>
    <w:rsid w:val="001E2756"/>
    <w:rPr>
      <w:color w:val="003869"/>
      <w:u w:val="single"/>
    </w:rPr>
  </w:style>
  <w:style w:type="paragraph" w:styleId="BodyText">
    <w:name w:val="Body Text"/>
    <w:aliases w:val="bt"/>
    <w:link w:val="BodyTextChar"/>
    <w:unhideWhenUsed/>
    <w:qFormat/>
    <w:rsid w:val="001E2756"/>
    <w:pPr>
      <w:suppressAutoHyphens/>
      <w:spacing w:before="240" w:after="120" w:line="276" w:lineRule="auto"/>
    </w:pPr>
    <w:rPr>
      <w:rFonts w:eastAsia="Calibri" w:cs="Times New Roman"/>
      <w:kern w:val="0"/>
      <w:szCs w:val="24"/>
      <w14:ligatures w14:val="none"/>
    </w:rPr>
  </w:style>
  <w:style w:type="character" w:customStyle="1" w:styleId="BodyTextChar">
    <w:name w:val="Body Text Char"/>
    <w:aliases w:val="bt Char"/>
    <w:basedOn w:val="DefaultParagraphFont"/>
    <w:link w:val="BodyText"/>
    <w:rsid w:val="001E2756"/>
    <w:rPr>
      <w:rFonts w:eastAsia="Calibri" w:cs="Times New Roman"/>
      <w:kern w:val="0"/>
      <w:szCs w:val="24"/>
      <w14:ligatures w14:val="none"/>
    </w:rPr>
  </w:style>
  <w:style w:type="paragraph" w:customStyle="1" w:styleId="BodyTextPostHead">
    <w:name w:val="Body Text Post Head"/>
    <w:aliases w:val="btp,Body Text Post Heading"/>
    <w:basedOn w:val="BodyText"/>
    <w:next w:val="BodyText"/>
    <w:qFormat/>
    <w:rsid w:val="001E2756"/>
    <w:pPr>
      <w:spacing w:before="0"/>
    </w:pPr>
  </w:style>
  <w:style w:type="numbering" w:customStyle="1" w:styleId="ListBullets-Body">
    <w:name w:val="_List Bullets-Body"/>
    <w:uiPriority w:val="99"/>
    <w:rsid w:val="001E2756"/>
    <w:pPr>
      <w:numPr>
        <w:numId w:val="1"/>
      </w:numPr>
    </w:pPr>
  </w:style>
  <w:style w:type="paragraph" w:customStyle="1" w:styleId="Bullet1">
    <w:name w:val="Bullet 1"/>
    <w:basedOn w:val="BodyText"/>
    <w:uiPriority w:val="4"/>
    <w:qFormat/>
    <w:rsid w:val="001E2756"/>
    <w:pPr>
      <w:numPr>
        <w:numId w:val="2"/>
      </w:numPr>
      <w:spacing w:before="120"/>
    </w:pPr>
    <w:rPr>
      <w:rFonts w:eastAsia="Times New Roman"/>
    </w:rPr>
  </w:style>
  <w:style w:type="paragraph" w:customStyle="1" w:styleId="Bullet2">
    <w:name w:val="Bullet 2"/>
    <w:basedOn w:val="BodyText"/>
    <w:uiPriority w:val="4"/>
    <w:qFormat/>
    <w:rsid w:val="001E2756"/>
    <w:pPr>
      <w:numPr>
        <w:ilvl w:val="1"/>
        <w:numId w:val="2"/>
      </w:numPr>
      <w:spacing w:before="120"/>
    </w:pPr>
    <w:rPr>
      <w:rFonts w:eastAsia="Times New Roman"/>
    </w:rPr>
  </w:style>
  <w:style w:type="paragraph" w:customStyle="1" w:styleId="Bullet3">
    <w:name w:val="Bullet 3"/>
    <w:basedOn w:val="BodyText"/>
    <w:uiPriority w:val="4"/>
    <w:qFormat/>
    <w:rsid w:val="001E2756"/>
    <w:pPr>
      <w:numPr>
        <w:ilvl w:val="2"/>
        <w:numId w:val="2"/>
      </w:numPr>
      <w:spacing w:before="120"/>
    </w:pPr>
    <w:rPr>
      <w:rFonts w:eastAsiaTheme="minorEastAsia"/>
    </w:rPr>
  </w:style>
  <w:style w:type="character" w:styleId="Strong">
    <w:name w:val="Strong"/>
    <w:basedOn w:val="DefaultParagraphFont"/>
    <w:uiPriority w:val="22"/>
    <w:qFormat/>
    <w:rsid w:val="001E2756"/>
    <w:rPr>
      <w:b/>
      <w:bCs/>
    </w:rPr>
  </w:style>
  <w:style w:type="paragraph" w:customStyle="1" w:styleId="LastPageCopyright">
    <w:name w:val="Last Page Copyright"/>
    <w:basedOn w:val="BodyText"/>
    <w:qFormat/>
    <w:rsid w:val="001E2756"/>
    <w:pPr>
      <w:tabs>
        <w:tab w:val="right" w:pos="10080"/>
      </w:tabs>
      <w:spacing w:before="200" w:after="80" w:line="240" w:lineRule="auto"/>
    </w:pPr>
    <w:rPr>
      <w:rFonts w:asciiTheme="majorHAnsi" w:hAnsiTheme="majorHAnsi"/>
      <w:color w:val="E7E6E6" w:themeColor="background2"/>
      <w:kern w:val="24"/>
      <w:sz w:val="13"/>
      <w:szCs w:val="14"/>
    </w:rPr>
  </w:style>
  <w:style w:type="paragraph" w:customStyle="1" w:styleId="LastPageFileIDExternal">
    <w:name w:val="Last Page FileID (External)"/>
    <w:link w:val="LastPageFileIDExternalChar"/>
    <w:qFormat/>
    <w:rsid w:val="001E2756"/>
    <w:pPr>
      <w:tabs>
        <w:tab w:val="right" w:pos="11430"/>
      </w:tabs>
      <w:spacing w:after="80" w:line="240" w:lineRule="auto"/>
      <w:jc w:val="right"/>
    </w:pPr>
    <w:rPr>
      <w:rFonts w:asciiTheme="majorHAnsi" w:eastAsia="Calibri" w:hAnsiTheme="majorHAnsi"/>
      <w:color w:val="E7E6E6" w:themeColor="background2"/>
      <w:kern w:val="24"/>
      <w:sz w:val="13"/>
      <w:szCs w:val="14"/>
      <w14:ligatures w14:val="none"/>
    </w:rPr>
  </w:style>
  <w:style w:type="paragraph" w:customStyle="1" w:styleId="LastPageAIRORG">
    <w:name w:val="Last Page AIR.ORG"/>
    <w:next w:val="Normal"/>
    <w:qFormat/>
    <w:rsid w:val="001E2756"/>
    <w:pPr>
      <w:tabs>
        <w:tab w:val="right" w:pos="9696"/>
      </w:tabs>
      <w:spacing w:after="120" w:line="240" w:lineRule="auto"/>
      <w:ind w:right="360"/>
    </w:pPr>
    <w:rPr>
      <w:rFonts w:ascii="Calibri" w:eastAsia="Calibri" w:cstheme="minorHAnsi"/>
      <w:color w:val="FFFFFF" w:themeColor="background1"/>
      <w:kern w:val="0"/>
      <w:sz w:val="20"/>
      <w:szCs w:val="20"/>
      <w14:ligatures w14:val="none"/>
    </w:rPr>
  </w:style>
  <w:style w:type="character" w:customStyle="1" w:styleId="LastPageFileIDExternalChar">
    <w:name w:val="Last Page FileID (External) Char"/>
    <w:basedOn w:val="DefaultParagraphFont"/>
    <w:link w:val="LastPageFileIDExternal"/>
    <w:rsid w:val="001E2756"/>
    <w:rPr>
      <w:rFonts w:asciiTheme="majorHAnsi" w:eastAsia="Calibri" w:hAnsiTheme="majorHAnsi"/>
      <w:color w:val="E7E6E6" w:themeColor="background2"/>
      <w:kern w:val="24"/>
      <w:sz w:val="13"/>
      <w:szCs w:val="14"/>
      <w14:ligatures w14:val="none"/>
    </w:rPr>
  </w:style>
  <w:style w:type="paragraph" w:customStyle="1" w:styleId="CalloutSource">
    <w:name w:val="Callout Source"/>
    <w:qFormat/>
    <w:rsid w:val="001E2756"/>
    <w:pPr>
      <w:numPr>
        <w:numId w:val="3"/>
      </w:numPr>
      <w:spacing w:before="120" w:after="120" w:line="276" w:lineRule="auto"/>
      <w:ind w:right="144"/>
      <w:jc w:val="right"/>
    </w:pPr>
    <w:rPr>
      <w:rFonts w:asciiTheme="majorHAnsi" w:hAnsiTheme="majorHAnsi"/>
      <w:i/>
      <w:iCs/>
      <w:kern w:val="0"/>
      <w:szCs w:val="24"/>
      <w14:ligatures w14:val="none"/>
    </w:rPr>
  </w:style>
  <w:style w:type="character" w:customStyle="1" w:styleId="Heading3Char">
    <w:name w:val="Heading 3 Char"/>
    <w:basedOn w:val="DefaultParagraphFont"/>
    <w:link w:val="Heading3"/>
    <w:uiPriority w:val="9"/>
    <w:semiHidden/>
    <w:rsid w:val="001E2756"/>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Rapp</dc:creator>
  <cp:keywords/>
  <dc:description/>
  <cp:lastModifiedBy>Jennifer Rapp</cp:lastModifiedBy>
  <cp:revision>3</cp:revision>
  <dcterms:created xsi:type="dcterms:W3CDTF">2023-07-26T01:09:00Z</dcterms:created>
  <dcterms:modified xsi:type="dcterms:W3CDTF">2023-10-13T17:33:00Z</dcterms:modified>
</cp:coreProperties>
</file>